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DC7" w:rsidRPr="00A34DC7" w:rsidRDefault="00A34DC7" w:rsidP="00534DED">
      <w:pPr>
        <w:spacing w:line="360" w:lineRule="auto"/>
        <w:jc w:val="left"/>
        <w:rPr>
          <w:b/>
          <w:color w:val="000000"/>
          <w:sz w:val="32"/>
          <w:szCs w:val="32"/>
        </w:rPr>
      </w:pPr>
      <w:r w:rsidRPr="00A34DC7">
        <w:rPr>
          <w:rFonts w:hint="eastAsia"/>
          <w:b/>
          <w:color w:val="000000"/>
          <w:sz w:val="32"/>
          <w:szCs w:val="32"/>
        </w:rPr>
        <w:t>某风景名胜区企业</w:t>
      </w:r>
      <w:r>
        <w:rPr>
          <w:rFonts w:hint="eastAsia"/>
          <w:b/>
          <w:color w:val="000000"/>
          <w:sz w:val="32"/>
          <w:szCs w:val="32"/>
        </w:rPr>
        <w:t>（银行中长期旅游贷产品）</w:t>
      </w:r>
    </w:p>
    <w:p w:rsidR="00534DED" w:rsidRDefault="00534DED" w:rsidP="00534DED">
      <w:pPr>
        <w:spacing w:line="360" w:lineRule="auto"/>
        <w:jc w:val="left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财务状况及经营情况分析</w:t>
      </w:r>
    </w:p>
    <w:p w:rsidR="00534DED" w:rsidRDefault="00534DED" w:rsidP="00534DED">
      <w:pPr>
        <w:spacing w:line="360" w:lineRule="auto"/>
        <w:jc w:val="left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z w:val="28"/>
        </w:rPr>
        <w:t>、主要财务指标</w:t>
      </w:r>
    </w:p>
    <w:p w:rsidR="00534DED" w:rsidRDefault="00534DED" w:rsidP="00534DED">
      <w:pPr>
        <w:spacing w:line="360" w:lineRule="auto"/>
        <w:ind w:rightChars="-244" w:right="-512" w:firstLineChars="2650" w:firstLine="7420"/>
        <w:rPr>
          <w:sz w:val="28"/>
        </w:rPr>
      </w:pPr>
      <w:r>
        <w:rPr>
          <w:sz w:val="28"/>
        </w:rPr>
        <w:t>单位：万元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1843"/>
        <w:gridCol w:w="1843"/>
        <w:gridCol w:w="35"/>
        <w:gridCol w:w="1808"/>
        <w:gridCol w:w="1770"/>
      </w:tblGrid>
      <w:tr w:rsidR="00534DED" w:rsidTr="00A265B8">
        <w:trPr>
          <w:trHeight w:val="510"/>
        </w:trPr>
        <w:tc>
          <w:tcPr>
            <w:tcW w:w="1701" w:type="dxa"/>
          </w:tcPr>
          <w:p w:rsidR="00534DED" w:rsidRDefault="00A1728C" w:rsidP="00A265B8">
            <w:pPr>
              <w:spacing w:line="360" w:lineRule="auto"/>
              <w:ind w:leftChars="-51" w:left="-107" w:rightChars="-52" w:right="-109"/>
              <w:jc w:val="center"/>
              <w:rPr>
                <w:b/>
                <w:sz w:val="28"/>
                <w:szCs w:val="28"/>
              </w:rPr>
            </w:pPr>
            <w:r w:rsidRPr="00A1728C"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6" type="#_x0000_t32" style="position:absolute;left:0;text-align:left;margin-left:-7.2pt;margin-top:0;width:89.25pt;height:62.25pt;z-index:251660288"/>
              </w:pict>
            </w:r>
            <w:r w:rsidR="00534DED">
              <w:rPr>
                <w:b/>
                <w:sz w:val="28"/>
                <w:szCs w:val="28"/>
              </w:rPr>
              <w:t>年份</w:t>
            </w:r>
          </w:p>
          <w:p w:rsidR="00534DED" w:rsidRDefault="00534DED" w:rsidP="00A265B8">
            <w:pPr>
              <w:spacing w:line="360" w:lineRule="auto"/>
              <w:ind w:leftChars="-51" w:left="-107" w:rightChars="-52" w:right="-109" w:firstLineChars="100" w:firstLine="28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科目</w:t>
            </w:r>
          </w:p>
        </w:tc>
        <w:tc>
          <w:tcPr>
            <w:tcW w:w="1843" w:type="dxa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2016</w:t>
            </w:r>
            <w:r>
              <w:rPr>
                <w:b/>
                <w:sz w:val="28"/>
                <w:szCs w:val="28"/>
              </w:rPr>
              <w:t>年</w:t>
            </w:r>
            <w:r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月</w:t>
            </w:r>
          </w:p>
        </w:tc>
        <w:tc>
          <w:tcPr>
            <w:tcW w:w="1843" w:type="dxa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2015</w:t>
            </w:r>
            <w:r>
              <w:rPr>
                <w:b/>
                <w:sz w:val="28"/>
                <w:szCs w:val="28"/>
              </w:rPr>
              <w:t>年</w:t>
            </w:r>
            <w:r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月</w:t>
            </w:r>
          </w:p>
        </w:tc>
        <w:tc>
          <w:tcPr>
            <w:tcW w:w="1843" w:type="dxa"/>
            <w:gridSpan w:val="2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2015</w:t>
            </w:r>
            <w:r>
              <w:rPr>
                <w:b/>
                <w:sz w:val="28"/>
                <w:szCs w:val="28"/>
              </w:rPr>
              <w:t>年</w:t>
            </w:r>
            <w:r>
              <w:rPr>
                <w:b/>
                <w:sz w:val="28"/>
                <w:szCs w:val="28"/>
              </w:rPr>
              <w:t>12</w:t>
            </w:r>
            <w:r>
              <w:rPr>
                <w:b/>
                <w:sz w:val="28"/>
                <w:szCs w:val="28"/>
              </w:rPr>
              <w:t>月</w:t>
            </w:r>
          </w:p>
        </w:tc>
        <w:tc>
          <w:tcPr>
            <w:tcW w:w="1770" w:type="dxa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2014</w:t>
            </w:r>
            <w:r>
              <w:rPr>
                <w:b/>
                <w:sz w:val="28"/>
                <w:szCs w:val="28"/>
              </w:rPr>
              <w:t>年</w:t>
            </w:r>
            <w:r>
              <w:rPr>
                <w:b/>
                <w:sz w:val="28"/>
                <w:szCs w:val="28"/>
              </w:rPr>
              <w:t>12</w:t>
            </w:r>
            <w:r>
              <w:rPr>
                <w:b/>
                <w:sz w:val="28"/>
                <w:szCs w:val="28"/>
              </w:rPr>
              <w:t>月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2" w:right="-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资产总额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12317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10992</w:t>
            </w:r>
          </w:p>
        </w:tc>
        <w:tc>
          <w:tcPr>
            <w:tcW w:w="1808" w:type="dxa"/>
            <w:vAlign w:val="center"/>
          </w:tcPr>
          <w:p w:rsidR="00534DED" w:rsidRPr="008A50FC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b/>
                <w:sz w:val="24"/>
                <w:highlight w:val="yellow"/>
              </w:rPr>
            </w:pPr>
            <w:r w:rsidRPr="008A50FC">
              <w:rPr>
                <w:b/>
                <w:sz w:val="24"/>
                <w:highlight w:val="yellow"/>
              </w:rPr>
              <w:t>11395</w:t>
            </w:r>
          </w:p>
        </w:tc>
        <w:tc>
          <w:tcPr>
            <w:tcW w:w="1770" w:type="dxa"/>
            <w:vAlign w:val="center"/>
          </w:tcPr>
          <w:p w:rsidR="00534DED" w:rsidRPr="008A50FC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b/>
                <w:sz w:val="24"/>
                <w:highlight w:val="yellow"/>
              </w:rPr>
            </w:pPr>
            <w:r w:rsidRPr="008A50FC">
              <w:rPr>
                <w:b/>
                <w:sz w:val="24"/>
                <w:highlight w:val="yellow"/>
              </w:rPr>
              <w:t>7267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2" w:right="-109"/>
              <w:rPr>
                <w:b/>
                <w:sz w:val="24"/>
              </w:rPr>
            </w:pPr>
            <w:r>
              <w:rPr>
                <w:b/>
                <w:sz w:val="24"/>
              </w:rPr>
              <w:t>流动资产合计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1619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1352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1241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213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2" w:right="-109"/>
              <w:rPr>
                <w:b/>
                <w:sz w:val="24"/>
              </w:rPr>
            </w:pPr>
            <w:r>
              <w:rPr>
                <w:b/>
                <w:sz w:val="24"/>
              </w:rPr>
              <w:t>其中：</w:t>
            </w:r>
          </w:p>
          <w:p w:rsidR="00534DED" w:rsidRDefault="00534DED" w:rsidP="00A265B8">
            <w:pPr>
              <w:spacing w:line="360" w:lineRule="auto"/>
              <w:ind w:rightChars="-52" w:right="-109"/>
              <w:rPr>
                <w:sz w:val="24"/>
              </w:rPr>
            </w:pPr>
            <w:r>
              <w:rPr>
                <w:sz w:val="24"/>
              </w:rPr>
              <w:t>现金及等价物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rightChars="-52" w:right="-109"/>
              <w:rPr>
                <w:sz w:val="24"/>
              </w:rPr>
            </w:pPr>
            <w:r>
              <w:rPr>
                <w:sz w:val="24"/>
              </w:rPr>
              <w:t>应收帐款净额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232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rightChars="-52" w:right="-109"/>
              <w:rPr>
                <w:sz w:val="24"/>
              </w:rPr>
            </w:pPr>
            <w:r>
              <w:rPr>
                <w:sz w:val="24"/>
              </w:rPr>
              <w:t>预付帐款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rightChars="-52" w:right="-109"/>
              <w:rPr>
                <w:sz w:val="24"/>
              </w:rPr>
            </w:pPr>
            <w:r>
              <w:rPr>
                <w:sz w:val="24"/>
              </w:rPr>
              <w:t>其他应收款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921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sz w:val="24"/>
              </w:rPr>
            </w:pPr>
            <w:r>
              <w:rPr>
                <w:sz w:val="24"/>
              </w:rPr>
              <w:t>1012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855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rightChars="-52" w:right="-109"/>
              <w:rPr>
                <w:sz w:val="24"/>
              </w:rPr>
            </w:pPr>
            <w:r>
              <w:rPr>
                <w:sz w:val="24"/>
              </w:rPr>
              <w:t>存货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373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sz w:val="24"/>
              </w:rPr>
            </w:pPr>
            <w:r>
              <w:rPr>
                <w:sz w:val="24"/>
              </w:rPr>
              <w:t>247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255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2" w:right="-109"/>
              <w:rPr>
                <w:b/>
                <w:sz w:val="24"/>
              </w:rPr>
            </w:pPr>
            <w:r>
              <w:rPr>
                <w:b/>
                <w:sz w:val="24"/>
              </w:rPr>
              <w:t>固定资产合计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7988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6762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7275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6353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2" w:right="-109"/>
              <w:rPr>
                <w:b/>
                <w:sz w:val="24"/>
              </w:rPr>
            </w:pPr>
            <w:r>
              <w:rPr>
                <w:b/>
                <w:sz w:val="24"/>
              </w:rPr>
              <w:t>其中：</w:t>
            </w:r>
            <w:r>
              <w:rPr>
                <w:sz w:val="24"/>
              </w:rPr>
              <w:t>固定资产原值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9874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sz w:val="24"/>
              </w:rPr>
            </w:pPr>
            <w:r>
              <w:rPr>
                <w:sz w:val="24"/>
              </w:rPr>
              <w:t>7543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8447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7227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2" w:right="-109"/>
              <w:rPr>
                <w:sz w:val="24"/>
              </w:rPr>
            </w:pPr>
            <w:r>
              <w:rPr>
                <w:sz w:val="24"/>
              </w:rPr>
              <w:t>累计折旧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1886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sz w:val="24"/>
              </w:rPr>
            </w:pPr>
            <w:r>
              <w:rPr>
                <w:sz w:val="24"/>
              </w:rPr>
              <w:t>781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1171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874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rightChars="-52" w:right="-109"/>
              <w:rPr>
                <w:sz w:val="24"/>
              </w:rPr>
            </w:pPr>
            <w:r>
              <w:rPr>
                <w:sz w:val="24"/>
              </w:rPr>
              <w:t>固定资产净植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7988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sz w:val="24"/>
              </w:rPr>
            </w:pPr>
            <w:r>
              <w:rPr>
                <w:sz w:val="24"/>
              </w:rPr>
              <w:t>6762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7275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6353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rightChars="-52" w:right="-109"/>
              <w:rPr>
                <w:sz w:val="24"/>
              </w:rPr>
            </w:pPr>
            <w:r>
              <w:rPr>
                <w:sz w:val="24"/>
              </w:rPr>
              <w:t>在建工程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rightChars="-52" w:right="-109"/>
              <w:rPr>
                <w:sz w:val="24"/>
              </w:rPr>
            </w:pPr>
            <w:r>
              <w:rPr>
                <w:sz w:val="24"/>
              </w:rPr>
              <w:t>无形资产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2708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sz w:val="24"/>
              </w:rPr>
            </w:pPr>
            <w:r>
              <w:rPr>
                <w:sz w:val="24"/>
              </w:rPr>
              <w:t>2877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2877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700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2" w:right="-109"/>
              <w:rPr>
                <w:b/>
                <w:sz w:val="24"/>
              </w:rPr>
            </w:pPr>
            <w:r>
              <w:rPr>
                <w:b/>
                <w:sz w:val="24"/>
              </w:rPr>
              <w:t>负债总额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7289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6470</w:t>
            </w:r>
          </w:p>
        </w:tc>
        <w:tc>
          <w:tcPr>
            <w:tcW w:w="1808" w:type="dxa"/>
            <w:vAlign w:val="center"/>
          </w:tcPr>
          <w:p w:rsidR="00534DED" w:rsidRPr="008A50FC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b/>
                <w:sz w:val="24"/>
                <w:highlight w:val="yellow"/>
              </w:rPr>
            </w:pPr>
            <w:r w:rsidRPr="008A50FC">
              <w:rPr>
                <w:b/>
                <w:sz w:val="24"/>
                <w:highlight w:val="yellow"/>
              </w:rPr>
              <w:t>6712</w:t>
            </w:r>
          </w:p>
        </w:tc>
        <w:tc>
          <w:tcPr>
            <w:tcW w:w="1770" w:type="dxa"/>
            <w:vAlign w:val="center"/>
          </w:tcPr>
          <w:p w:rsidR="00534DED" w:rsidRPr="008A50FC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b/>
                <w:sz w:val="24"/>
                <w:highlight w:val="yellow"/>
              </w:rPr>
            </w:pPr>
            <w:r w:rsidRPr="008A50FC">
              <w:rPr>
                <w:b/>
                <w:sz w:val="24"/>
                <w:highlight w:val="yellow"/>
              </w:rPr>
              <w:t>3185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2" w:right="-109"/>
              <w:rPr>
                <w:sz w:val="24"/>
              </w:rPr>
            </w:pPr>
            <w:r>
              <w:rPr>
                <w:sz w:val="24"/>
              </w:rPr>
              <w:t>其中：短期借款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400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950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rightChars="-52" w:right="-109"/>
              <w:rPr>
                <w:sz w:val="24"/>
              </w:rPr>
            </w:pPr>
            <w:r>
              <w:rPr>
                <w:sz w:val="24"/>
              </w:rPr>
              <w:t>应付帐款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sz w:val="24"/>
              </w:rPr>
            </w:pPr>
            <w:r>
              <w:rPr>
                <w:sz w:val="24"/>
              </w:rPr>
              <w:t>1013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1020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rightChars="-52" w:right="-109"/>
              <w:rPr>
                <w:sz w:val="24"/>
              </w:rPr>
            </w:pPr>
            <w:r>
              <w:rPr>
                <w:sz w:val="24"/>
              </w:rPr>
              <w:t>预收帐款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rightChars="-52" w:right="-109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其他应付款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4819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sz w:val="24"/>
              </w:rPr>
            </w:pPr>
            <w:r>
              <w:rPr>
                <w:sz w:val="24"/>
              </w:rPr>
              <w:t>3235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3477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385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rightChars="-52" w:right="-109"/>
              <w:rPr>
                <w:sz w:val="24"/>
              </w:rPr>
            </w:pPr>
            <w:r>
              <w:rPr>
                <w:sz w:val="24"/>
              </w:rPr>
              <w:t>长期借款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1876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sz w:val="24"/>
              </w:rPr>
            </w:pPr>
            <w:r>
              <w:rPr>
                <w:sz w:val="24"/>
              </w:rPr>
              <w:t>2214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2214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1642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2" w:right="-109"/>
              <w:rPr>
                <w:b/>
                <w:sz w:val="24"/>
              </w:rPr>
            </w:pPr>
            <w:r>
              <w:rPr>
                <w:b/>
                <w:sz w:val="24"/>
              </w:rPr>
              <w:t>净资产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5027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4521</w:t>
            </w:r>
          </w:p>
        </w:tc>
        <w:tc>
          <w:tcPr>
            <w:tcW w:w="1808" w:type="dxa"/>
            <w:vAlign w:val="center"/>
          </w:tcPr>
          <w:p w:rsidR="00534DED" w:rsidRPr="008A50FC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b/>
                <w:sz w:val="24"/>
                <w:highlight w:val="yellow"/>
              </w:rPr>
            </w:pPr>
            <w:r w:rsidRPr="008A50FC">
              <w:rPr>
                <w:b/>
                <w:sz w:val="24"/>
                <w:highlight w:val="yellow"/>
              </w:rPr>
              <w:t>4683</w:t>
            </w:r>
          </w:p>
        </w:tc>
        <w:tc>
          <w:tcPr>
            <w:tcW w:w="1770" w:type="dxa"/>
            <w:vAlign w:val="center"/>
          </w:tcPr>
          <w:p w:rsidR="00534DED" w:rsidRPr="008A50FC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b/>
                <w:sz w:val="24"/>
                <w:highlight w:val="yellow"/>
              </w:rPr>
            </w:pPr>
            <w:r w:rsidRPr="008A50FC">
              <w:rPr>
                <w:b/>
                <w:sz w:val="24"/>
                <w:highlight w:val="yellow"/>
              </w:rPr>
              <w:t>4081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rightChars="-52" w:right="-109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实收资本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1150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1150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1150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1150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rightChars="-52" w:right="-109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资本公积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2888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2888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2888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2888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rightChars="-52" w:right="-109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未分配利润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988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482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644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43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2" w:right="-109"/>
              <w:rPr>
                <w:sz w:val="24"/>
              </w:rPr>
            </w:pPr>
            <w:r>
              <w:rPr>
                <w:sz w:val="24"/>
              </w:rPr>
              <w:t>主营业务收入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sz w:val="24"/>
              </w:rPr>
            </w:pPr>
            <w:r>
              <w:rPr>
                <w:sz w:val="24"/>
              </w:rPr>
              <w:t>2086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3054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734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2" w:right="-109"/>
              <w:rPr>
                <w:sz w:val="24"/>
              </w:rPr>
            </w:pPr>
            <w:r>
              <w:rPr>
                <w:sz w:val="24"/>
              </w:rPr>
              <w:t>主营业务成本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347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sz w:val="24"/>
              </w:rPr>
            </w:pPr>
            <w:r>
              <w:rPr>
                <w:sz w:val="24"/>
              </w:rPr>
              <w:t>355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518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2" w:right="-109"/>
              <w:rPr>
                <w:sz w:val="24"/>
              </w:rPr>
            </w:pPr>
            <w:r>
              <w:rPr>
                <w:sz w:val="24"/>
              </w:rPr>
              <w:t>经营费用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518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sz w:val="24"/>
              </w:rPr>
            </w:pPr>
            <w:r>
              <w:rPr>
                <w:sz w:val="24"/>
              </w:rPr>
              <w:t>656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996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270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2" w:right="-109"/>
              <w:rPr>
                <w:sz w:val="24"/>
              </w:rPr>
            </w:pPr>
            <w:r>
              <w:rPr>
                <w:sz w:val="24"/>
              </w:rPr>
              <w:t>管理费用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695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sz w:val="24"/>
              </w:rPr>
            </w:pPr>
            <w:r>
              <w:rPr>
                <w:sz w:val="24"/>
              </w:rPr>
              <w:t>537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780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491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2" w:right="-109"/>
              <w:rPr>
                <w:sz w:val="24"/>
              </w:rPr>
            </w:pPr>
            <w:r>
              <w:rPr>
                <w:sz w:val="24"/>
              </w:rPr>
              <w:t>财务费用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2" w:right="-109"/>
              <w:rPr>
                <w:sz w:val="24"/>
              </w:rPr>
            </w:pPr>
            <w:r>
              <w:rPr>
                <w:sz w:val="24"/>
              </w:rPr>
              <w:t>利润总额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344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sz w:val="24"/>
              </w:rPr>
            </w:pPr>
            <w:r>
              <w:rPr>
                <w:sz w:val="24"/>
              </w:rPr>
              <w:t>439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601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-194</w:t>
            </w:r>
          </w:p>
        </w:tc>
      </w:tr>
      <w:tr w:rsidR="00534DED" w:rsidTr="00A265B8">
        <w:trPr>
          <w:trHeight w:val="510"/>
        </w:trPr>
        <w:tc>
          <w:tcPr>
            <w:tcW w:w="1701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2" w:right="-109"/>
              <w:rPr>
                <w:sz w:val="24"/>
              </w:rPr>
            </w:pPr>
            <w:r>
              <w:rPr>
                <w:sz w:val="24"/>
              </w:rPr>
              <w:t>净利润</w:t>
            </w:r>
          </w:p>
        </w:tc>
        <w:tc>
          <w:tcPr>
            <w:tcW w:w="1843" w:type="dxa"/>
            <w:vAlign w:val="center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344</w:t>
            </w:r>
          </w:p>
        </w:tc>
        <w:tc>
          <w:tcPr>
            <w:tcW w:w="1878" w:type="dxa"/>
            <w:gridSpan w:val="2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sz w:val="24"/>
              </w:rPr>
            </w:pPr>
            <w:r>
              <w:rPr>
                <w:sz w:val="24"/>
              </w:rPr>
              <w:t>439</w:t>
            </w:r>
          </w:p>
        </w:tc>
        <w:tc>
          <w:tcPr>
            <w:tcW w:w="1808" w:type="dxa"/>
            <w:vAlign w:val="center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sz w:val="24"/>
              </w:rPr>
            </w:pPr>
            <w:r>
              <w:rPr>
                <w:sz w:val="24"/>
              </w:rPr>
              <w:t>601</w:t>
            </w:r>
          </w:p>
        </w:tc>
        <w:tc>
          <w:tcPr>
            <w:tcW w:w="1770" w:type="dxa"/>
            <w:vAlign w:val="center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-194</w:t>
            </w:r>
          </w:p>
        </w:tc>
      </w:tr>
    </w:tbl>
    <w:p w:rsidR="001F2724" w:rsidRDefault="001F2724"/>
    <w:p w:rsidR="00534DED" w:rsidRDefault="00534DED" w:rsidP="00534DED">
      <w:pPr>
        <w:spacing w:line="360" w:lineRule="auto"/>
        <w:jc w:val="left"/>
        <w:rPr>
          <w:b/>
          <w:sz w:val="28"/>
        </w:rPr>
      </w:pPr>
      <w:r>
        <w:rPr>
          <w:b/>
          <w:sz w:val="28"/>
        </w:rPr>
        <w:t>2</w:t>
      </w:r>
      <w:r>
        <w:rPr>
          <w:b/>
          <w:sz w:val="28"/>
        </w:rPr>
        <w:t>、经营情况分析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1801"/>
        <w:gridCol w:w="1799"/>
        <w:gridCol w:w="1800"/>
        <w:gridCol w:w="1800"/>
      </w:tblGrid>
      <w:tr w:rsidR="00534DED" w:rsidTr="00A265B8">
        <w:trPr>
          <w:trHeight w:val="510"/>
        </w:trPr>
        <w:tc>
          <w:tcPr>
            <w:tcW w:w="1800" w:type="dxa"/>
            <w:vAlign w:val="center"/>
          </w:tcPr>
          <w:p w:rsidR="00534DED" w:rsidRDefault="00A1728C" w:rsidP="00A265B8">
            <w:pPr>
              <w:spacing w:line="360" w:lineRule="auto"/>
              <w:ind w:leftChars="-51" w:left="-107" w:rightChars="-52" w:right="-109"/>
              <w:jc w:val="center"/>
              <w:rPr>
                <w:b/>
                <w:sz w:val="28"/>
                <w:szCs w:val="28"/>
              </w:rPr>
            </w:pPr>
            <w:r w:rsidRPr="00A1728C">
              <w:pict>
                <v:shape id="AutoShape 4" o:spid="_x0000_s1027" type="#_x0000_t32" style="position:absolute;left:0;text-align:left;margin-left:-8.6pt;margin-top:12.8pt;width:89.45pt;height:37.3pt;rotation:14;z-index:251662336">
                  <v:fill o:detectmouseclick="t"/>
                </v:shape>
              </w:pict>
            </w:r>
            <w:r w:rsidR="00534DED">
              <w:rPr>
                <w:b/>
                <w:sz w:val="28"/>
                <w:szCs w:val="28"/>
              </w:rPr>
              <w:t>年份</w:t>
            </w:r>
          </w:p>
          <w:p w:rsidR="00534DED" w:rsidRDefault="00534DED" w:rsidP="00A265B8">
            <w:pPr>
              <w:spacing w:line="360" w:lineRule="auto"/>
              <w:ind w:leftChars="-51" w:left="-107" w:rightChars="-51" w:right="-107" w:firstLineChars="100" w:firstLine="28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科目</w:t>
            </w:r>
          </w:p>
        </w:tc>
        <w:tc>
          <w:tcPr>
            <w:tcW w:w="1801" w:type="dxa"/>
          </w:tcPr>
          <w:p w:rsidR="00534DED" w:rsidRDefault="00534DED" w:rsidP="00A265B8">
            <w:pPr>
              <w:spacing w:line="360" w:lineRule="auto"/>
              <w:ind w:leftChars="-50" w:left="-105" w:rightChars="-46" w:right="-9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2016</w:t>
            </w:r>
            <w:r>
              <w:rPr>
                <w:b/>
                <w:sz w:val="28"/>
                <w:szCs w:val="28"/>
              </w:rPr>
              <w:t>年</w:t>
            </w:r>
            <w:r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月</w:t>
            </w:r>
          </w:p>
        </w:tc>
        <w:tc>
          <w:tcPr>
            <w:tcW w:w="1799" w:type="dxa"/>
          </w:tcPr>
          <w:p w:rsidR="00534DED" w:rsidRDefault="00534DED" w:rsidP="00A265B8">
            <w:pPr>
              <w:spacing w:line="360" w:lineRule="auto"/>
              <w:ind w:leftChars="-56" w:left="-118" w:rightChars="-40" w:right="-8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2015</w:t>
            </w:r>
            <w:r>
              <w:rPr>
                <w:b/>
                <w:sz w:val="28"/>
                <w:szCs w:val="28"/>
              </w:rPr>
              <w:t>年</w:t>
            </w:r>
            <w:r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月</w:t>
            </w:r>
          </w:p>
        </w:tc>
        <w:tc>
          <w:tcPr>
            <w:tcW w:w="1800" w:type="dxa"/>
          </w:tcPr>
          <w:p w:rsidR="00534DED" w:rsidRDefault="00534DED" w:rsidP="00A265B8">
            <w:pPr>
              <w:spacing w:line="360" w:lineRule="auto"/>
              <w:ind w:leftChars="-61" w:left="-128" w:rightChars="-46" w:right="-9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2015</w:t>
            </w:r>
            <w:r>
              <w:rPr>
                <w:b/>
                <w:sz w:val="28"/>
                <w:szCs w:val="28"/>
              </w:rPr>
              <w:t>年</w:t>
            </w:r>
            <w:r>
              <w:rPr>
                <w:b/>
                <w:sz w:val="28"/>
                <w:szCs w:val="28"/>
              </w:rPr>
              <w:t>12</w:t>
            </w:r>
            <w:r>
              <w:rPr>
                <w:b/>
                <w:sz w:val="28"/>
                <w:szCs w:val="28"/>
              </w:rPr>
              <w:t>月</w:t>
            </w:r>
          </w:p>
        </w:tc>
        <w:tc>
          <w:tcPr>
            <w:tcW w:w="1800" w:type="dxa"/>
          </w:tcPr>
          <w:p w:rsidR="00534DED" w:rsidRDefault="00534DED" w:rsidP="00A265B8">
            <w:pPr>
              <w:spacing w:line="360" w:lineRule="auto"/>
              <w:ind w:leftChars="-56" w:left="-118" w:rightChars="-51" w:right="-10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2014</w:t>
            </w:r>
            <w:r>
              <w:rPr>
                <w:b/>
                <w:sz w:val="28"/>
                <w:szCs w:val="28"/>
              </w:rPr>
              <w:t>年</w:t>
            </w:r>
            <w:r>
              <w:rPr>
                <w:b/>
                <w:sz w:val="28"/>
                <w:szCs w:val="28"/>
              </w:rPr>
              <w:t>12</w:t>
            </w:r>
            <w:r>
              <w:rPr>
                <w:b/>
                <w:sz w:val="28"/>
                <w:szCs w:val="28"/>
              </w:rPr>
              <w:t>月</w:t>
            </w:r>
          </w:p>
        </w:tc>
      </w:tr>
      <w:tr w:rsidR="00534DED" w:rsidTr="00A265B8">
        <w:trPr>
          <w:trHeight w:val="510"/>
        </w:trPr>
        <w:tc>
          <w:tcPr>
            <w:tcW w:w="1800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1" w:right="-107"/>
              <w:rPr>
                <w:sz w:val="24"/>
              </w:rPr>
            </w:pPr>
            <w:r>
              <w:rPr>
                <w:sz w:val="24"/>
              </w:rPr>
              <w:t>资产负债率</w:t>
            </w:r>
          </w:p>
        </w:tc>
        <w:tc>
          <w:tcPr>
            <w:tcW w:w="1801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59.17%</w:t>
            </w:r>
          </w:p>
        </w:tc>
        <w:tc>
          <w:tcPr>
            <w:tcW w:w="1799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58.8%</w:t>
            </w:r>
          </w:p>
        </w:tc>
        <w:tc>
          <w:tcPr>
            <w:tcW w:w="1800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58.9%</w:t>
            </w:r>
          </w:p>
        </w:tc>
        <w:tc>
          <w:tcPr>
            <w:tcW w:w="1800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43.8%</w:t>
            </w:r>
          </w:p>
        </w:tc>
      </w:tr>
      <w:tr w:rsidR="00534DED" w:rsidTr="00A265B8">
        <w:trPr>
          <w:trHeight w:val="510"/>
        </w:trPr>
        <w:tc>
          <w:tcPr>
            <w:tcW w:w="1800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1" w:right="-107"/>
              <w:rPr>
                <w:sz w:val="24"/>
              </w:rPr>
            </w:pPr>
            <w:r>
              <w:rPr>
                <w:sz w:val="24"/>
              </w:rPr>
              <w:t>流动比率</w:t>
            </w:r>
          </w:p>
        </w:tc>
        <w:tc>
          <w:tcPr>
            <w:tcW w:w="1801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0.29</w:t>
            </w:r>
          </w:p>
        </w:tc>
        <w:tc>
          <w:tcPr>
            <w:tcW w:w="1799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0.32</w:t>
            </w:r>
          </w:p>
        </w:tc>
        <w:tc>
          <w:tcPr>
            <w:tcW w:w="1800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0.27</w:t>
            </w:r>
          </w:p>
        </w:tc>
        <w:tc>
          <w:tcPr>
            <w:tcW w:w="1800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0.13</w:t>
            </w:r>
          </w:p>
        </w:tc>
      </w:tr>
      <w:tr w:rsidR="00534DED" w:rsidTr="00A265B8">
        <w:trPr>
          <w:trHeight w:val="510"/>
        </w:trPr>
        <w:tc>
          <w:tcPr>
            <w:tcW w:w="1800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1" w:right="-107"/>
              <w:rPr>
                <w:sz w:val="24"/>
              </w:rPr>
            </w:pPr>
            <w:r>
              <w:rPr>
                <w:sz w:val="24"/>
              </w:rPr>
              <w:t>速动比率</w:t>
            </w:r>
          </w:p>
        </w:tc>
        <w:tc>
          <w:tcPr>
            <w:tcW w:w="1801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0.23</w:t>
            </w:r>
          </w:p>
        </w:tc>
        <w:tc>
          <w:tcPr>
            <w:tcW w:w="1799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0.26</w:t>
            </w:r>
          </w:p>
        </w:tc>
        <w:tc>
          <w:tcPr>
            <w:tcW w:w="1800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0.22</w:t>
            </w:r>
          </w:p>
        </w:tc>
        <w:tc>
          <w:tcPr>
            <w:tcW w:w="1800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0.12</w:t>
            </w:r>
          </w:p>
        </w:tc>
      </w:tr>
      <w:tr w:rsidR="00534DED" w:rsidTr="00A265B8">
        <w:trPr>
          <w:trHeight w:val="510"/>
        </w:trPr>
        <w:tc>
          <w:tcPr>
            <w:tcW w:w="1800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1" w:right="-107"/>
              <w:rPr>
                <w:sz w:val="24"/>
              </w:rPr>
            </w:pPr>
            <w:r>
              <w:rPr>
                <w:sz w:val="24"/>
              </w:rPr>
              <w:t>现金比率</w:t>
            </w:r>
          </w:p>
        </w:tc>
        <w:tc>
          <w:tcPr>
            <w:tcW w:w="1801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5.7%</w:t>
            </w:r>
          </w:p>
        </w:tc>
        <w:tc>
          <w:tcPr>
            <w:tcW w:w="1799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0.36%</w:t>
            </w:r>
          </w:p>
        </w:tc>
        <w:tc>
          <w:tcPr>
            <w:tcW w:w="1800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0.08%</w:t>
            </w:r>
          </w:p>
        </w:tc>
        <w:tc>
          <w:tcPr>
            <w:tcW w:w="1800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52%</w:t>
            </w:r>
          </w:p>
        </w:tc>
      </w:tr>
      <w:tr w:rsidR="00534DED" w:rsidTr="00A265B8">
        <w:trPr>
          <w:trHeight w:val="510"/>
        </w:trPr>
        <w:tc>
          <w:tcPr>
            <w:tcW w:w="1800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1" w:right="-10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应收款周转天数</w:t>
            </w:r>
          </w:p>
        </w:tc>
        <w:tc>
          <w:tcPr>
            <w:tcW w:w="1801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28</w:t>
            </w:r>
          </w:p>
        </w:tc>
        <w:tc>
          <w:tcPr>
            <w:tcW w:w="1799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/</w:t>
            </w:r>
          </w:p>
        </w:tc>
        <w:tc>
          <w:tcPr>
            <w:tcW w:w="1800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31</w:t>
            </w:r>
          </w:p>
        </w:tc>
        <w:tc>
          <w:tcPr>
            <w:tcW w:w="1800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/</w:t>
            </w:r>
          </w:p>
        </w:tc>
      </w:tr>
      <w:tr w:rsidR="00534DED" w:rsidTr="00A265B8">
        <w:trPr>
          <w:trHeight w:val="510"/>
        </w:trPr>
        <w:tc>
          <w:tcPr>
            <w:tcW w:w="1800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1" w:right="-10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存货周转天数</w:t>
            </w:r>
          </w:p>
        </w:tc>
        <w:tc>
          <w:tcPr>
            <w:tcW w:w="1801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320</w:t>
            </w:r>
          </w:p>
        </w:tc>
        <w:tc>
          <w:tcPr>
            <w:tcW w:w="1799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/</w:t>
            </w:r>
          </w:p>
        </w:tc>
        <w:tc>
          <w:tcPr>
            <w:tcW w:w="1800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98</w:t>
            </w:r>
          </w:p>
        </w:tc>
        <w:tc>
          <w:tcPr>
            <w:tcW w:w="1800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/</w:t>
            </w:r>
          </w:p>
        </w:tc>
      </w:tr>
      <w:tr w:rsidR="00534DED" w:rsidTr="00A265B8">
        <w:trPr>
          <w:trHeight w:val="510"/>
        </w:trPr>
        <w:tc>
          <w:tcPr>
            <w:tcW w:w="1800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1" w:right="-10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销售毛利率</w:t>
            </w:r>
          </w:p>
        </w:tc>
        <w:tc>
          <w:tcPr>
            <w:tcW w:w="1801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82.8%</w:t>
            </w:r>
          </w:p>
        </w:tc>
        <w:tc>
          <w:tcPr>
            <w:tcW w:w="1799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82.9%</w:t>
            </w:r>
          </w:p>
        </w:tc>
        <w:tc>
          <w:tcPr>
            <w:tcW w:w="1800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83%</w:t>
            </w:r>
          </w:p>
        </w:tc>
        <w:tc>
          <w:tcPr>
            <w:tcW w:w="1800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85.1%</w:t>
            </w:r>
          </w:p>
        </w:tc>
      </w:tr>
      <w:tr w:rsidR="00534DED" w:rsidTr="00A265B8">
        <w:trPr>
          <w:trHeight w:val="510"/>
        </w:trPr>
        <w:tc>
          <w:tcPr>
            <w:tcW w:w="1800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1" w:right="-10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销售增长率</w:t>
            </w:r>
          </w:p>
        </w:tc>
        <w:tc>
          <w:tcPr>
            <w:tcW w:w="1801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-3%</w:t>
            </w:r>
          </w:p>
        </w:tc>
        <w:tc>
          <w:tcPr>
            <w:tcW w:w="1799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/</w:t>
            </w:r>
          </w:p>
        </w:tc>
        <w:tc>
          <w:tcPr>
            <w:tcW w:w="1800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316%</w:t>
            </w:r>
          </w:p>
        </w:tc>
        <w:tc>
          <w:tcPr>
            <w:tcW w:w="1800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/</w:t>
            </w:r>
          </w:p>
        </w:tc>
      </w:tr>
      <w:tr w:rsidR="00534DED" w:rsidTr="00A265B8">
        <w:trPr>
          <w:trHeight w:val="510"/>
        </w:trPr>
        <w:tc>
          <w:tcPr>
            <w:tcW w:w="1800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1" w:right="-10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成本费用利润率</w:t>
            </w:r>
          </w:p>
        </w:tc>
        <w:tc>
          <w:tcPr>
            <w:tcW w:w="1801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137%</w:t>
            </w:r>
          </w:p>
        </w:tc>
        <w:tc>
          <w:tcPr>
            <w:tcW w:w="1799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123%</w:t>
            </w:r>
          </w:p>
        </w:tc>
        <w:tc>
          <w:tcPr>
            <w:tcW w:w="1800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116%</w:t>
            </w:r>
          </w:p>
        </w:tc>
        <w:tc>
          <w:tcPr>
            <w:tcW w:w="1800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-184%</w:t>
            </w:r>
          </w:p>
        </w:tc>
      </w:tr>
      <w:tr w:rsidR="00534DED" w:rsidTr="00A265B8">
        <w:trPr>
          <w:trHeight w:val="510"/>
        </w:trPr>
        <w:tc>
          <w:tcPr>
            <w:tcW w:w="1800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1" w:right="-10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净利润率</w:t>
            </w:r>
          </w:p>
        </w:tc>
        <w:tc>
          <w:tcPr>
            <w:tcW w:w="1801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17%</w:t>
            </w:r>
          </w:p>
        </w:tc>
        <w:tc>
          <w:tcPr>
            <w:tcW w:w="1799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21.04%</w:t>
            </w:r>
          </w:p>
        </w:tc>
        <w:tc>
          <w:tcPr>
            <w:tcW w:w="1800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19.67%</w:t>
            </w:r>
          </w:p>
        </w:tc>
        <w:tc>
          <w:tcPr>
            <w:tcW w:w="1800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-26.34%</w:t>
            </w:r>
          </w:p>
        </w:tc>
      </w:tr>
      <w:tr w:rsidR="00534DED" w:rsidTr="00A265B8">
        <w:trPr>
          <w:trHeight w:val="510"/>
        </w:trPr>
        <w:tc>
          <w:tcPr>
            <w:tcW w:w="1800" w:type="dxa"/>
            <w:vAlign w:val="center"/>
          </w:tcPr>
          <w:p w:rsidR="00534DED" w:rsidRDefault="00534DED" w:rsidP="00A265B8">
            <w:pPr>
              <w:spacing w:line="360" w:lineRule="auto"/>
              <w:ind w:leftChars="-51" w:left="-107" w:rightChars="-51" w:right="-10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净资产利润率</w:t>
            </w:r>
          </w:p>
        </w:tc>
        <w:tc>
          <w:tcPr>
            <w:tcW w:w="1801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7.2%</w:t>
            </w:r>
          </w:p>
        </w:tc>
        <w:tc>
          <w:tcPr>
            <w:tcW w:w="1799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/</w:t>
            </w:r>
          </w:p>
        </w:tc>
        <w:tc>
          <w:tcPr>
            <w:tcW w:w="1800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13.71%</w:t>
            </w:r>
          </w:p>
        </w:tc>
        <w:tc>
          <w:tcPr>
            <w:tcW w:w="1800" w:type="dxa"/>
            <w:vAlign w:val="center"/>
          </w:tcPr>
          <w:p w:rsidR="00534DED" w:rsidRDefault="00534DED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/</w:t>
            </w:r>
          </w:p>
        </w:tc>
      </w:tr>
    </w:tbl>
    <w:p w:rsidR="00534DED" w:rsidRDefault="00534DE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1801"/>
        <w:gridCol w:w="1799"/>
        <w:gridCol w:w="1800"/>
        <w:gridCol w:w="1800"/>
      </w:tblGrid>
      <w:tr w:rsidR="00D434AE">
        <w:trPr>
          <w:trHeight w:val="510"/>
        </w:trPr>
        <w:tc>
          <w:tcPr>
            <w:tcW w:w="1800" w:type="dxa"/>
            <w:vAlign w:val="center"/>
          </w:tcPr>
          <w:p w:rsidR="00D434AE" w:rsidRDefault="00D434AE" w:rsidP="00A265B8">
            <w:pPr>
              <w:spacing w:line="360" w:lineRule="auto"/>
              <w:ind w:leftChars="-51" w:left="-107" w:rightChars="-51" w:right="-107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净资产利润率</w:t>
            </w:r>
          </w:p>
        </w:tc>
        <w:tc>
          <w:tcPr>
            <w:tcW w:w="1801" w:type="dxa"/>
            <w:vAlign w:val="center"/>
          </w:tcPr>
          <w:p w:rsidR="00D434AE" w:rsidRDefault="00D434AE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7.2%</w:t>
            </w:r>
          </w:p>
        </w:tc>
        <w:tc>
          <w:tcPr>
            <w:tcW w:w="1799" w:type="dxa"/>
            <w:vAlign w:val="center"/>
          </w:tcPr>
          <w:p w:rsidR="00D434AE" w:rsidRDefault="00D434AE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/</w:t>
            </w:r>
          </w:p>
        </w:tc>
        <w:tc>
          <w:tcPr>
            <w:tcW w:w="1800" w:type="dxa"/>
            <w:vAlign w:val="center"/>
          </w:tcPr>
          <w:p w:rsidR="00D434AE" w:rsidRDefault="00D434AE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13.71%</w:t>
            </w:r>
          </w:p>
        </w:tc>
        <w:tc>
          <w:tcPr>
            <w:tcW w:w="1800" w:type="dxa"/>
            <w:vAlign w:val="center"/>
          </w:tcPr>
          <w:p w:rsidR="00D434AE" w:rsidRDefault="00D434AE" w:rsidP="00A265B8">
            <w:pPr>
              <w:widowControl/>
              <w:spacing w:line="360" w:lineRule="auto"/>
              <w:jc w:val="center"/>
              <w:textAlignment w:val="center"/>
              <w:rPr>
                <w:sz w:val="24"/>
              </w:rPr>
            </w:pPr>
            <w:r>
              <w:rPr>
                <w:color w:val="000000"/>
                <w:kern w:val="0"/>
                <w:sz w:val="24"/>
              </w:rPr>
              <w:t>/</w:t>
            </w:r>
          </w:p>
        </w:tc>
      </w:tr>
    </w:tbl>
    <w:p w:rsidR="00D434AE" w:rsidRDefault="00D434AE" w:rsidP="00D434AE">
      <w:pPr>
        <w:snapToGrid w:val="0"/>
        <w:spacing w:line="360" w:lineRule="auto"/>
        <w:ind w:leftChars="-51" w:left="-107"/>
        <w:rPr>
          <w:b/>
          <w:sz w:val="24"/>
        </w:rPr>
      </w:pPr>
      <w:r>
        <w:rPr>
          <w:rFonts w:hint="eastAsia"/>
          <w:b/>
          <w:sz w:val="24"/>
        </w:rPr>
        <w:t>分析</w:t>
      </w:r>
      <w:r>
        <w:rPr>
          <w:b/>
          <w:sz w:val="24"/>
        </w:rPr>
        <w:t>：</w:t>
      </w:r>
    </w:p>
    <w:p w:rsidR="00D434AE" w:rsidRDefault="00D434AE" w:rsidP="00D434AE">
      <w:pPr>
        <w:snapToGrid w:val="0"/>
        <w:spacing w:line="360" w:lineRule="auto"/>
        <w:ind w:leftChars="-50" w:left="-105"/>
        <w:rPr>
          <w:bCs/>
          <w:szCs w:val="21"/>
        </w:rPr>
      </w:pPr>
      <w:r>
        <w:rPr>
          <w:bCs/>
          <w:sz w:val="28"/>
          <w:szCs w:val="28"/>
        </w:rPr>
        <w:t xml:space="preserve">    1</w:t>
      </w:r>
      <w:r>
        <w:rPr>
          <w:bCs/>
          <w:sz w:val="28"/>
          <w:szCs w:val="28"/>
        </w:rPr>
        <w:t>、资产规模及结构分析：</w:t>
      </w:r>
      <w:r>
        <w:rPr>
          <w:bCs/>
          <w:sz w:val="28"/>
          <w:szCs w:val="28"/>
        </w:rPr>
        <w:t>2014</w:t>
      </w:r>
      <w:r>
        <w:rPr>
          <w:bCs/>
          <w:sz w:val="28"/>
          <w:szCs w:val="28"/>
        </w:rPr>
        <w:t>年和</w:t>
      </w:r>
      <w:r>
        <w:rPr>
          <w:bCs/>
          <w:sz w:val="28"/>
          <w:szCs w:val="28"/>
        </w:rPr>
        <w:t>2015</w:t>
      </w:r>
      <w:r>
        <w:rPr>
          <w:bCs/>
          <w:sz w:val="28"/>
          <w:szCs w:val="28"/>
        </w:rPr>
        <w:t>年资产总额分别为</w:t>
      </w:r>
      <w:r>
        <w:rPr>
          <w:bCs/>
          <w:sz w:val="28"/>
          <w:szCs w:val="28"/>
        </w:rPr>
        <w:t>7267</w:t>
      </w:r>
      <w:r>
        <w:rPr>
          <w:bCs/>
          <w:sz w:val="28"/>
          <w:szCs w:val="28"/>
        </w:rPr>
        <w:t>万元和</w:t>
      </w:r>
      <w:r>
        <w:rPr>
          <w:bCs/>
          <w:sz w:val="28"/>
          <w:szCs w:val="28"/>
        </w:rPr>
        <w:t>11395</w:t>
      </w:r>
      <w:r>
        <w:rPr>
          <w:bCs/>
          <w:sz w:val="28"/>
          <w:szCs w:val="28"/>
        </w:rPr>
        <w:t>万元，</w:t>
      </w:r>
      <w:r>
        <w:rPr>
          <w:bCs/>
          <w:sz w:val="28"/>
          <w:szCs w:val="28"/>
        </w:rPr>
        <w:t>2016</w:t>
      </w:r>
      <w:r>
        <w:rPr>
          <w:bCs/>
          <w:sz w:val="28"/>
          <w:szCs w:val="28"/>
        </w:rPr>
        <w:t>年</w:t>
      </w:r>
      <w:r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月为</w:t>
      </w:r>
      <w:r>
        <w:rPr>
          <w:bCs/>
          <w:sz w:val="28"/>
          <w:szCs w:val="28"/>
        </w:rPr>
        <w:t>12317</w:t>
      </w:r>
      <w:r>
        <w:rPr>
          <w:bCs/>
          <w:sz w:val="28"/>
          <w:szCs w:val="28"/>
        </w:rPr>
        <w:t>万元；净资产分别是</w:t>
      </w:r>
      <w:r>
        <w:rPr>
          <w:bCs/>
          <w:sz w:val="28"/>
          <w:szCs w:val="28"/>
        </w:rPr>
        <w:t>4081</w:t>
      </w:r>
      <w:r>
        <w:rPr>
          <w:bCs/>
          <w:sz w:val="28"/>
          <w:szCs w:val="28"/>
        </w:rPr>
        <w:t>万元和</w:t>
      </w:r>
      <w:r>
        <w:rPr>
          <w:bCs/>
          <w:sz w:val="28"/>
          <w:szCs w:val="28"/>
        </w:rPr>
        <w:t>4683</w:t>
      </w:r>
      <w:r>
        <w:rPr>
          <w:bCs/>
          <w:sz w:val="28"/>
          <w:szCs w:val="28"/>
        </w:rPr>
        <w:t>万元，</w:t>
      </w:r>
      <w:r>
        <w:rPr>
          <w:bCs/>
          <w:sz w:val="28"/>
          <w:szCs w:val="28"/>
        </w:rPr>
        <w:t>2016</w:t>
      </w:r>
      <w:r>
        <w:rPr>
          <w:bCs/>
          <w:sz w:val="28"/>
          <w:szCs w:val="28"/>
        </w:rPr>
        <w:t>年</w:t>
      </w:r>
      <w:r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月为</w:t>
      </w:r>
      <w:r>
        <w:rPr>
          <w:bCs/>
          <w:sz w:val="28"/>
          <w:szCs w:val="28"/>
        </w:rPr>
        <w:t>5027</w:t>
      </w:r>
      <w:r>
        <w:rPr>
          <w:bCs/>
          <w:sz w:val="28"/>
          <w:szCs w:val="28"/>
        </w:rPr>
        <w:t>万元；企业资产、净资产均逐步增长。资产总额中固定资产</w:t>
      </w:r>
      <w:r>
        <w:rPr>
          <w:rFonts w:hint="eastAsia"/>
          <w:bCs/>
          <w:sz w:val="28"/>
          <w:szCs w:val="28"/>
        </w:rPr>
        <w:t>中该企业度假区项目</w:t>
      </w:r>
      <w:r>
        <w:rPr>
          <w:bCs/>
          <w:sz w:val="28"/>
          <w:szCs w:val="28"/>
        </w:rPr>
        <w:t>里各种建筑设施等占比较大。</w:t>
      </w:r>
    </w:p>
    <w:p w:rsidR="00D434AE" w:rsidRDefault="00D434AE" w:rsidP="00D434AE">
      <w:pPr>
        <w:snapToGrid w:val="0"/>
        <w:spacing w:line="360" w:lineRule="auto"/>
        <w:ind w:leftChars="-50" w:left="-10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2</w:t>
      </w:r>
      <w:r>
        <w:rPr>
          <w:bCs/>
          <w:sz w:val="28"/>
          <w:szCs w:val="28"/>
        </w:rPr>
        <w:t>、偿债能力：</w:t>
      </w:r>
      <w:r>
        <w:rPr>
          <w:bCs/>
          <w:sz w:val="28"/>
          <w:szCs w:val="28"/>
        </w:rPr>
        <w:t>2015</w:t>
      </w:r>
      <w:r>
        <w:rPr>
          <w:bCs/>
          <w:sz w:val="28"/>
          <w:szCs w:val="28"/>
        </w:rPr>
        <w:t>年、</w:t>
      </w:r>
      <w:r>
        <w:rPr>
          <w:bCs/>
          <w:sz w:val="28"/>
          <w:szCs w:val="28"/>
        </w:rPr>
        <w:t>2014</w:t>
      </w:r>
      <w:r>
        <w:rPr>
          <w:bCs/>
          <w:sz w:val="28"/>
          <w:szCs w:val="28"/>
        </w:rPr>
        <w:t>年，该企业资产负债率分别是</w:t>
      </w:r>
      <w:r>
        <w:rPr>
          <w:bCs/>
          <w:sz w:val="28"/>
          <w:szCs w:val="28"/>
        </w:rPr>
        <w:t>58.9</w:t>
      </w:r>
      <w:r>
        <w:rPr>
          <w:bCs/>
          <w:sz w:val="28"/>
          <w:szCs w:val="28"/>
        </w:rPr>
        <w:t>％和</w:t>
      </w:r>
      <w:r>
        <w:rPr>
          <w:bCs/>
          <w:sz w:val="28"/>
          <w:szCs w:val="28"/>
        </w:rPr>
        <w:t>43.8</w:t>
      </w:r>
      <w:r>
        <w:rPr>
          <w:bCs/>
          <w:sz w:val="28"/>
          <w:szCs w:val="28"/>
        </w:rPr>
        <w:t>％，资产负债率有所增加；流动比率、现金比率偏小，资产变现较差，这与其旅游行业性质有关，旅游业有初期投入大、受益期长等特点，目前企业还处投入期间，资金压力较大，该笔申请的贷款是工行特殊品种旅游贷，期限长，按月等本还款，符合企业经营特点，财务风险相对较小。</w:t>
      </w:r>
      <w:r>
        <w:rPr>
          <w:bCs/>
          <w:sz w:val="28"/>
          <w:szCs w:val="28"/>
        </w:rPr>
        <w:t xml:space="preserve"> </w:t>
      </w:r>
    </w:p>
    <w:p w:rsidR="00D434AE" w:rsidRDefault="00D434AE" w:rsidP="00D434AE">
      <w:pPr>
        <w:snapToGrid w:val="0"/>
        <w:spacing w:line="360" w:lineRule="auto"/>
        <w:ind w:leftChars="-50" w:left="-105" w:firstLineChars="200" w:firstLine="56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、盈利能力：该企业</w:t>
      </w:r>
      <w:r>
        <w:rPr>
          <w:sz w:val="28"/>
          <w:szCs w:val="28"/>
        </w:rPr>
        <w:t>2015</w:t>
      </w:r>
      <w:r>
        <w:rPr>
          <w:sz w:val="28"/>
          <w:szCs w:val="28"/>
        </w:rPr>
        <w:t>年主营营业收入、净利润相比</w:t>
      </w:r>
      <w:r>
        <w:rPr>
          <w:sz w:val="28"/>
          <w:szCs w:val="28"/>
        </w:rPr>
        <w:t>2014</w:t>
      </w:r>
      <w:r>
        <w:rPr>
          <w:sz w:val="28"/>
          <w:szCs w:val="28"/>
        </w:rPr>
        <w:t>年度增加明显，但</w:t>
      </w:r>
      <w:r>
        <w:rPr>
          <w:sz w:val="28"/>
          <w:szCs w:val="28"/>
        </w:rPr>
        <w:t>2016</w:t>
      </w:r>
      <w:r>
        <w:rPr>
          <w:sz w:val="28"/>
          <w:szCs w:val="28"/>
        </w:rPr>
        <w:t>年</w:t>
      </w:r>
      <w:r>
        <w:rPr>
          <w:sz w:val="28"/>
          <w:szCs w:val="28"/>
        </w:rPr>
        <w:t>8</w:t>
      </w:r>
      <w:r>
        <w:rPr>
          <w:sz w:val="28"/>
          <w:szCs w:val="28"/>
        </w:rPr>
        <w:t>月同比</w:t>
      </w:r>
      <w:r>
        <w:rPr>
          <w:sz w:val="28"/>
          <w:szCs w:val="28"/>
        </w:rPr>
        <w:t>2015</w:t>
      </w:r>
      <w:r>
        <w:rPr>
          <w:sz w:val="28"/>
          <w:szCs w:val="28"/>
        </w:rPr>
        <w:t>年</w:t>
      </w:r>
      <w:r>
        <w:rPr>
          <w:sz w:val="28"/>
          <w:szCs w:val="28"/>
        </w:rPr>
        <w:t>8</w:t>
      </w:r>
      <w:r>
        <w:rPr>
          <w:sz w:val="28"/>
          <w:szCs w:val="28"/>
        </w:rPr>
        <w:t>月企业主营业务收入略有下降，与今年春夏季皖南地区多雨天气有关，客流量受到一定影响。企业整体利润率较高，具有较好的盈利能力。</w:t>
      </w:r>
      <w:r>
        <w:rPr>
          <w:sz w:val="28"/>
          <w:szCs w:val="28"/>
        </w:rPr>
        <w:t xml:space="preserve"> </w:t>
      </w:r>
    </w:p>
    <w:p w:rsidR="00D434AE" w:rsidRDefault="00D434AE" w:rsidP="00053245">
      <w:pPr>
        <w:snapToGrid w:val="0"/>
        <w:spacing w:line="360" w:lineRule="auto"/>
        <w:ind w:leftChars="-50" w:left="-105" w:firstLineChars="200" w:firstLine="560"/>
      </w:pPr>
      <w:r>
        <w:rPr>
          <w:sz w:val="28"/>
          <w:szCs w:val="28"/>
        </w:rPr>
        <w:t>4</w:t>
      </w:r>
      <w:r>
        <w:rPr>
          <w:sz w:val="28"/>
          <w:szCs w:val="28"/>
        </w:rPr>
        <w:t>、企业成长性：旅游行业前期投入较多、后期投入少，该企业抓住机遇，投资开发</w:t>
      </w:r>
      <w:r w:rsidR="00053245">
        <w:rPr>
          <w:rFonts w:hint="eastAsia"/>
          <w:sz w:val="28"/>
          <w:szCs w:val="28"/>
        </w:rPr>
        <w:t>某</w:t>
      </w:r>
      <w:r>
        <w:rPr>
          <w:sz w:val="28"/>
          <w:szCs w:val="28"/>
        </w:rPr>
        <w:t>县优质旅游</w:t>
      </w:r>
      <w:r>
        <w:rPr>
          <w:rFonts w:hint="eastAsia"/>
          <w:sz w:val="28"/>
          <w:szCs w:val="28"/>
        </w:rPr>
        <w:t>度假区项目</w:t>
      </w:r>
      <w:r>
        <w:rPr>
          <w:sz w:val="28"/>
          <w:szCs w:val="28"/>
        </w:rPr>
        <w:t>，目前逐步打开旅游知名度，人气增长，口碑比较好，总体而言企业具有较好的成长性。随着物质生活水平的提高，居民旅游从单纯的观光旅游向观光、生态、休闲、度假、文化综合旅游。合福高铁运营给景区带来了交通的便利，景区在全国影响力激增，较好地弥补了对该企业影响，对企业未来经</w:t>
      </w:r>
      <w:r>
        <w:rPr>
          <w:sz w:val="28"/>
          <w:szCs w:val="28"/>
        </w:rPr>
        <w:lastRenderedPageBreak/>
        <w:t>营有较大推动作用。企业接待能力逐步提高，经营已走入稳步发展轨道，旅游业为朝阳行业，各级政府扶持力度较大，企业发展前景较好。</w:t>
      </w:r>
    </w:p>
    <w:p w:rsidR="00D434AE" w:rsidRPr="00D434AE" w:rsidRDefault="00D434AE"/>
    <w:p w:rsidR="00534DED" w:rsidRDefault="00D817B0" w:rsidP="00534DED">
      <w:pPr>
        <w:spacing w:line="360" w:lineRule="auto"/>
        <w:jc w:val="left"/>
        <w:rPr>
          <w:b/>
          <w:sz w:val="28"/>
        </w:rPr>
      </w:pPr>
      <w:r>
        <w:rPr>
          <w:rFonts w:hint="eastAsia"/>
          <w:b/>
          <w:sz w:val="28"/>
        </w:rPr>
        <w:t>3</w:t>
      </w:r>
      <w:r>
        <w:rPr>
          <w:rFonts w:hint="eastAsia"/>
          <w:b/>
          <w:sz w:val="28"/>
        </w:rPr>
        <w:t>、</w:t>
      </w:r>
      <w:r w:rsidR="00534DED">
        <w:rPr>
          <w:b/>
          <w:sz w:val="28"/>
        </w:rPr>
        <w:t>现金流量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3"/>
        <w:gridCol w:w="1873"/>
        <w:gridCol w:w="1650"/>
        <w:gridCol w:w="1485"/>
        <w:gridCol w:w="1329"/>
      </w:tblGrid>
      <w:tr w:rsidR="00534DED" w:rsidTr="00A265B8">
        <w:trPr>
          <w:trHeight w:val="605"/>
        </w:trPr>
        <w:tc>
          <w:tcPr>
            <w:tcW w:w="2663" w:type="dxa"/>
          </w:tcPr>
          <w:p w:rsidR="00534DED" w:rsidRDefault="00534DED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项目（万元）</w:t>
            </w:r>
          </w:p>
        </w:tc>
        <w:tc>
          <w:tcPr>
            <w:tcW w:w="1873" w:type="dxa"/>
          </w:tcPr>
          <w:p w:rsidR="00534DED" w:rsidRDefault="00534DED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2016</w:t>
            </w:r>
            <w:r>
              <w:rPr>
                <w:sz w:val="28"/>
              </w:rPr>
              <w:t>年</w:t>
            </w:r>
            <w:r>
              <w:rPr>
                <w:sz w:val="28"/>
              </w:rPr>
              <w:t>8</w:t>
            </w:r>
            <w:r>
              <w:rPr>
                <w:sz w:val="28"/>
              </w:rPr>
              <w:t>月</w:t>
            </w:r>
          </w:p>
        </w:tc>
        <w:tc>
          <w:tcPr>
            <w:tcW w:w="1650" w:type="dxa"/>
          </w:tcPr>
          <w:p w:rsidR="00534DED" w:rsidRDefault="00534DED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2015</w:t>
            </w:r>
            <w:r>
              <w:rPr>
                <w:sz w:val="28"/>
              </w:rPr>
              <w:t>年</w:t>
            </w:r>
            <w:r>
              <w:rPr>
                <w:sz w:val="28"/>
              </w:rPr>
              <w:t>8</w:t>
            </w:r>
            <w:r>
              <w:rPr>
                <w:sz w:val="28"/>
              </w:rPr>
              <w:t>月</w:t>
            </w:r>
          </w:p>
        </w:tc>
        <w:tc>
          <w:tcPr>
            <w:tcW w:w="1485" w:type="dxa"/>
          </w:tcPr>
          <w:p w:rsidR="00534DED" w:rsidRDefault="00534DED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2015</w:t>
            </w:r>
            <w:r>
              <w:rPr>
                <w:sz w:val="28"/>
              </w:rPr>
              <w:t>年</w:t>
            </w:r>
          </w:p>
        </w:tc>
        <w:tc>
          <w:tcPr>
            <w:tcW w:w="1329" w:type="dxa"/>
          </w:tcPr>
          <w:p w:rsidR="00534DED" w:rsidRDefault="00534DED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2014</w:t>
            </w:r>
            <w:r>
              <w:rPr>
                <w:sz w:val="28"/>
              </w:rPr>
              <w:t>年</w:t>
            </w:r>
          </w:p>
        </w:tc>
      </w:tr>
      <w:tr w:rsidR="00534DED" w:rsidTr="00A265B8">
        <w:trPr>
          <w:trHeight w:val="586"/>
        </w:trPr>
        <w:tc>
          <w:tcPr>
            <w:tcW w:w="2663" w:type="dxa"/>
          </w:tcPr>
          <w:p w:rsidR="00534DED" w:rsidRDefault="00534DED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经营活动净现金流</w:t>
            </w:r>
          </w:p>
        </w:tc>
        <w:tc>
          <w:tcPr>
            <w:tcW w:w="1873" w:type="dxa"/>
            <w:vAlign w:val="center"/>
          </w:tcPr>
          <w:p w:rsidR="00534DED" w:rsidRDefault="00534DED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1182</w:t>
            </w:r>
          </w:p>
        </w:tc>
        <w:tc>
          <w:tcPr>
            <w:tcW w:w="1650" w:type="dxa"/>
            <w:vAlign w:val="center"/>
          </w:tcPr>
          <w:p w:rsidR="00534DED" w:rsidRDefault="00534DED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-2252</w:t>
            </w:r>
          </w:p>
        </w:tc>
        <w:tc>
          <w:tcPr>
            <w:tcW w:w="1485" w:type="dxa"/>
            <w:vAlign w:val="center"/>
          </w:tcPr>
          <w:p w:rsidR="00534DED" w:rsidRDefault="00534DED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884</w:t>
            </w:r>
          </w:p>
        </w:tc>
        <w:tc>
          <w:tcPr>
            <w:tcW w:w="1329" w:type="dxa"/>
            <w:vAlign w:val="center"/>
          </w:tcPr>
          <w:p w:rsidR="00534DED" w:rsidRDefault="00534DED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386</w:t>
            </w:r>
          </w:p>
        </w:tc>
      </w:tr>
      <w:tr w:rsidR="00534DED" w:rsidTr="00A265B8">
        <w:trPr>
          <w:trHeight w:val="605"/>
        </w:trPr>
        <w:tc>
          <w:tcPr>
            <w:tcW w:w="2663" w:type="dxa"/>
          </w:tcPr>
          <w:p w:rsidR="00534DED" w:rsidRDefault="00534DED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投资活动净现金流</w:t>
            </w:r>
          </w:p>
        </w:tc>
        <w:tc>
          <w:tcPr>
            <w:tcW w:w="1873" w:type="dxa"/>
            <w:vAlign w:val="center"/>
          </w:tcPr>
          <w:p w:rsidR="00534DED" w:rsidRDefault="00534DED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-1427</w:t>
            </w:r>
          </w:p>
        </w:tc>
        <w:tc>
          <w:tcPr>
            <w:tcW w:w="1650" w:type="dxa"/>
            <w:vAlign w:val="center"/>
          </w:tcPr>
          <w:p w:rsidR="00534DED" w:rsidRDefault="00534DED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-492</w:t>
            </w:r>
          </w:p>
        </w:tc>
        <w:tc>
          <w:tcPr>
            <w:tcW w:w="1485" w:type="dxa"/>
            <w:vAlign w:val="center"/>
          </w:tcPr>
          <w:p w:rsidR="00534DED" w:rsidRDefault="00534DED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-1543</w:t>
            </w:r>
          </w:p>
        </w:tc>
        <w:tc>
          <w:tcPr>
            <w:tcW w:w="1329" w:type="dxa"/>
            <w:vAlign w:val="center"/>
          </w:tcPr>
          <w:p w:rsidR="00534DED" w:rsidRDefault="00534DED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-880</w:t>
            </w:r>
          </w:p>
        </w:tc>
      </w:tr>
      <w:tr w:rsidR="00534DED" w:rsidTr="00A265B8">
        <w:trPr>
          <w:trHeight w:val="605"/>
        </w:trPr>
        <w:tc>
          <w:tcPr>
            <w:tcW w:w="2663" w:type="dxa"/>
          </w:tcPr>
          <w:p w:rsidR="00534DED" w:rsidRDefault="00534DED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筹资活动净现金流</w:t>
            </w:r>
          </w:p>
        </w:tc>
        <w:tc>
          <w:tcPr>
            <w:tcW w:w="1873" w:type="dxa"/>
            <w:vAlign w:val="center"/>
          </w:tcPr>
          <w:p w:rsidR="00534DED" w:rsidRDefault="00534DED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-326</w:t>
            </w:r>
          </w:p>
        </w:tc>
        <w:tc>
          <w:tcPr>
            <w:tcW w:w="1650" w:type="dxa"/>
            <w:vAlign w:val="center"/>
          </w:tcPr>
          <w:p w:rsidR="00534DED" w:rsidRDefault="00534DED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2639</w:t>
            </w:r>
          </w:p>
        </w:tc>
        <w:tc>
          <w:tcPr>
            <w:tcW w:w="1485" w:type="dxa"/>
            <w:vAlign w:val="center"/>
          </w:tcPr>
          <w:p w:rsidR="00534DED" w:rsidRDefault="00534DED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558</w:t>
            </w:r>
          </w:p>
        </w:tc>
        <w:tc>
          <w:tcPr>
            <w:tcW w:w="1329" w:type="dxa"/>
            <w:vAlign w:val="center"/>
          </w:tcPr>
          <w:p w:rsidR="00534DED" w:rsidRDefault="00534DED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592</w:t>
            </w:r>
          </w:p>
        </w:tc>
      </w:tr>
      <w:tr w:rsidR="003757F8" w:rsidTr="00A265B8">
        <w:trPr>
          <w:trHeight w:val="605"/>
        </w:trPr>
        <w:tc>
          <w:tcPr>
            <w:tcW w:w="2663" w:type="dxa"/>
          </w:tcPr>
          <w:p w:rsidR="003757F8" w:rsidRDefault="003757F8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现金净流量</w:t>
            </w:r>
          </w:p>
        </w:tc>
        <w:tc>
          <w:tcPr>
            <w:tcW w:w="1873" w:type="dxa"/>
            <w:vAlign w:val="center"/>
          </w:tcPr>
          <w:p w:rsidR="003757F8" w:rsidRDefault="00B438E7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-571</w:t>
            </w:r>
          </w:p>
        </w:tc>
        <w:tc>
          <w:tcPr>
            <w:tcW w:w="1650" w:type="dxa"/>
            <w:vAlign w:val="center"/>
          </w:tcPr>
          <w:p w:rsidR="003757F8" w:rsidRDefault="00B438E7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-105</w:t>
            </w:r>
          </w:p>
        </w:tc>
        <w:tc>
          <w:tcPr>
            <w:tcW w:w="1485" w:type="dxa"/>
            <w:vAlign w:val="center"/>
          </w:tcPr>
          <w:p w:rsidR="003757F8" w:rsidRDefault="00B438E7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-101</w:t>
            </w:r>
          </w:p>
        </w:tc>
        <w:tc>
          <w:tcPr>
            <w:tcW w:w="1329" w:type="dxa"/>
            <w:vAlign w:val="center"/>
          </w:tcPr>
          <w:p w:rsidR="003757F8" w:rsidRDefault="00B438E7" w:rsidP="00A265B8">
            <w:pPr>
              <w:spacing w:line="360" w:lineRule="auto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98</w:t>
            </w:r>
          </w:p>
        </w:tc>
      </w:tr>
      <w:tr w:rsidR="00534DED" w:rsidTr="00A265B8">
        <w:trPr>
          <w:trHeight w:val="1080"/>
        </w:trPr>
        <w:tc>
          <w:tcPr>
            <w:tcW w:w="9000" w:type="dxa"/>
            <w:gridSpan w:val="5"/>
          </w:tcPr>
          <w:p w:rsidR="00534DED" w:rsidRDefault="00D817B0" w:rsidP="00A265B8">
            <w:pPr>
              <w:snapToGrid w:val="0"/>
              <w:spacing w:line="360" w:lineRule="auto"/>
              <w:ind w:leftChars="-51" w:left="-107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分析</w:t>
            </w:r>
            <w:r w:rsidR="00534DED">
              <w:rPr>
                <w:b/>
                <w:sz w:val="28"/>
              </w:rPr>
              <w:t>：</w:t>
            </w:r>
          </w:p>
          <w:p w:rsidR="00534DED" w:rsidRDefault="00534DED" w:rsidP="00A265B8">
            <w:pPr>
              <w:spacing w:line="360" w:lineRule="auto"/>
              <w:ind w:firstLineChars="200" w:firstLine="480"/>
              <w:jc w:val="left"/>
              <w:rPr>
                <w:sz w:val="28"/>
              </w:rPr>
            </w:pPr>
            <w:r>
              <w:rPr>
                <w:sz w:val="24"/>
              </w:rPr>
              <w:t>截至</w:t>
            </w:r>
            <w:r>
              <w:rPr>
                <w:sz w:val="24"/>
              </w:rPr>
              <w:t>2016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>8</w:t>
            </w:r>
            <w:r>
              <w:rPr>
                <w:sz w:val="24"/>
              </w:rPr>
              <w:t>月末，该公司经营活动现金流为</w:t>
            </w:r>
            <w:r>
              <w:rPr>
                <w:sz w:val="24"/>
              </w:rPr>
              <w:t>1182</w:t>
            </w:r>
            <w:r>
              <w:rPr>
                <w:sz w:val="24"/>
              </w:rPr>
              <w:t>万元，公司近三年</w:t>
            </w:r>
            <w:r>
              <w:rPr>
                <w:b/>
                <w:sz w:val="24"/>
              </w:rPr>
              <w:t>经营活动</w:t>
            </w:r>
            <w:r>
              <w:rPr>
                <w:sz w:val="24"/>
              </w:rPr>
              <w:t>现金流呈上升趋势，一是公司主营业务现金流入稳定，二是公司精简经营支出，经营性现金流支出降低。近三年公司</w:t>
            </w:r>
            <w:r>
              <w:rPr>
                <w:b/>
                <w:sz w:val="24"/>
              </w:rPr>
              <w:t>投资活动</w:t>
            </w:r>
            <w:r>
              <w:rPr>
                <w:sz w:val="24"/>
              </w:rPr>
              <w:t>产生现金流均为负值，主要是公司近三年无投资收益且均有资本性支出。近三年公司</w:t>
            </w:r>
            <w:r>
              <w:rPr>
                <w:b/>
                <w:sz w:val="24"/>
              </w:rPr>
              <w:t>筹资活动</w:t>
            </w:r>
            <w:r>
              <w:rPr>
                <w:sz w:val="24"/>
              </w:rPr>
              <w:t>产生的现金流呈波动趋势，公司筹资活动现金流入主要为融资收入，流出主要为债务利息支出。</w:t>
            </w:r>
          </w:p>
        </w:tc>
      </w:tr>
    </w:tbl>
    <w:p w:rsidR="00534DED" w:rsidRPr="00534DED" w:rsidRDefault="00534DED"/>
    <w:sectPr w:rsidR="00534DED" w:rsidRPr="00534DED" w:rsidSect="001F27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26A" w:rsidRDefault="0070026A" w:rsidP="008A50FC">
      <w:r>
        <w:separator/>
      </w:r>
    </w:p>
  </w:endnote>
  <w:endnote w:type="continuationSeparator" w:id="0">
    <w:p w:rsidR="0070026A" w:rsidRDefault="0070026A" w:rsidP="008A5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26A" w:rsidRDefault="0070026A" w:rsidP="008A50FC">
      <w:r>
        <w:separator/>
      </w:r>
    </w:p>
  </w:footnote>
  <w:footnote w:type="continuationSeparator" w:id="0">
    <w:p w:rsidR="0070026A" w:rsidRDefault="0070026A" w:rsidP="008A50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4DED"/>
    <w:rsid w:val="00053245"/>
    <w:rsid w:val="001F2724"/>
    <w:rsid w:val="003757F8"/>
    <w:rsid w:val="00534DED"/>
    <w:rsid w:val="0070026A"/>
    <w:rsid w:val="008A50FC"/>
    <w:rsid w:val="00A1728C"/>
    <w:rsid w:val="00A34DC7"/>
    <w:rsid w:val="00B438E7"/>
    <w:rsid w:val="00D434AE"/>
    <w:rsid w:val="00D817B0"/>
    <w:rsid w:val="00DD1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onnector" idref="#AutoShape 3"/>
        <o:r id="V:Rule2" type="connector" idref="#AutoShape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D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50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50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50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50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323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汤闽</dc:creator>
  <cp:lastModifiedBy>Administrator</cp:lastModifiedBy>
  <cp:revision>10</cp:revision>
  <dcterms:created xsi:type="dcterms:W3CDTF">2016-12-21T11:47:00Z</dcterms:created>
  <dcterms:modified xsi:type="dcterms:W3CDTF">2016-12-22T05:32:00Z</dcterms:modified>
</cp:coreProperties>
</file>